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D1844" w14:textId="0FFAE59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38A9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BDAC02" w14:textId="2745FD4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E7CB21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0C86B9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D3DD2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D86A47" w14:textId="77777777" w:rsidR="00EE567F" w:rsidRDefault="00EE567F" w:rsidP="00EE567F">
      <w:pPr>
        <w:spacing w:after="268"/>
        <w:ind w:right="-20"/>
      </w:pPr>
    </w:p>
    <w:p w14:paraId="0671ED5A" w14:textId="77777777" w:rsidR="00EE567F" w:rsidRDefault="00EE567F" w:rsidP="00EE567F">
      <w:pPr>
        <w:spacing w:after="268"/>
        <w:ind w:right="-20"/>
      </w:pPr>
    </w:p>
    <w:p w14:paraId="5BAB5B1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7D1EFBF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E7584A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2E9EB" w14:textId="77777777" w:rsidR="001A30ED" w:rsidRDefault="00621A33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</w:t>
      </w:r>
      <w:r w:rsidR="00730FD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ая безопасность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6D44D0C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40B796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73C528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0371281" w14:textId="77777777" w:rsidR="008B3960" w:rsidRPr="000225FC" w:rsidRDefault="00730FD1" w:rsidP="00CF1A5A">
      <w:pPr>
        <w:jc w:val="center"/>
        <w:rPr>
          <w:rFonts w:ascii="Times New Roman" w:hAnsi="Times New Roman" w:cs="Times New Roman"/>
          <w:b/>
          <w:i/>
          <w:iCs/>
          <w:u w:val="single"/>
          <w:vertAlign w:val="superscript"/>
        </w:rPr>
      </w:pPr>
      <w:r w:rsidRPr="000225FC">
        <w:rPr>
          <w:rFonts w:ascii="Times New Roman" w:hAnsi="Times New Roman" w:cs="Times New Roman"/>
          <w:b/>
          <w:color w:val="000000"/>
          <w:u w:val="single"/>
        </w:rPr>
        <w:t>23.05.05 СИСТЕМЫ ОБЕСПЕЧЕНИЯ ДВИЖЕНИЯ ПОЕЗДОВ</w:t>
      </w:r>
    </w:p>
    <w:p w14:paraId="0BCDDCA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397650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337427D" w14:textId="777D935C" w:rsidR="008B3960" w:rsidRPr="000225FC" w:rsidRDefault="00730FD1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225F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="008B3960" w:rsidRPr="000225F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3FB741E3" w14:textId="278B1DBE" w:rsidR="00CF1A5A" w:rsidRPr="000E33B9" w:rsidRDefault="00632B8E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4677F4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8A8A2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E2DF65" w14:textId="77777777"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CA10EBD" w14:textId="77777777"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9BF5BF9" w14:textId="77777777"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384E4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1FC62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2015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6BDC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089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9ED5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2C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781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1C5B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EC49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BEC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F8C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7DE2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730F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9FF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6F8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71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0849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4D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E40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5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2C5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92B6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94E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039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E42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18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C8E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CCB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2BE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9BE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455F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230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856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1118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EBFCF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5377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93DF45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8FAE8C" w14:textId="3EB6FFB0" w:rsidR="00CE4646" w:rsidRPr="00135D1D" w:rsidRDefault="00CE4646" w:rsidP="00CE4646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0225FC">
        <w:t>контрольная работа, зачет</w:t>
      </w:r>
      <w:bookmarkStart w:id="0" w:name="_GoBack"/>
      <w:bookmarkEnd w:id="0"/>
    </w:p>
    <w:p w14:paraId="4DD048A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A8016E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EFB1C1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709FF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4468"/>
      </w:tblGrid>
      <w:tr w:rsidR="00003260" w:rsidRPr="0013475A" w14:paraId="73317B64" w14:textId="77777777" w:rsidTr="00003260">
        <w:trPr>
          <w:trHeight w:val="493"/>
        </w:trPr>
        <w:tc>
          <w:tcPr>
            <w:tcW w:w="2967" w:type="pct"/>
          </w:tcPr>
          <w:p w14:paraId="65B51D12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702915AD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52BDB05" w14:textId="77777777" w:rsidTr="00003260">
        <w:trPr>
          <w:trHeight w:val="310"/>
        </w:trPr>
        <w:tc>
          <w:tcPr>
            <w:tcW w:w="2967" w:type="pct"/>
          </w:tcPr>
          <w:p w14:paraId="4C579ABF" w14:textId="57D3DF53" w:rsidR="00003260" w:rsidRPr="00B24C1F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14:paraId="57D86F1F" w14:textId="25593AA6" w:rsidR="00003260" w:rsidRPr="00003260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ОПК-6.1: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1E7E11B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7AEE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813EE3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FA768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6DA8F2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395"/>
        <w:gridCol w:w="2339"/>
      </w:tblGrid>
      <w:tr w:rsidR="007419C7" w:rsidRPr="009B4FAE" w14:paraId="6C59B825" w14:textId="77777777" w:rsidTr="008B3960">
        <w:tc>
          <w:tcPr>
            <w:tcW w:w="3685" w:type="dxa"/>
          </w:tcPr>
          <w:p w14:paraId="7DF6FF3D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07AAB143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3A5F129C" w14:textId="77777777"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0FD1" w:rsidRPr="009B4FAE" w14:paraId="463446EC" w14:textId="77777777" w:rsidTr="008B3960">
        <w:tc>
          <w:tcPr>
            <w:tcW w:w="3685" w:type="dxa"/>
            <w:vMerge w:val="restart"/>
          </w:tcPr>
          <w:p w14:paraId="48FA5C9A" w14:textId="77777777" w:rsidR="00730FD1" w:rsidRPr="00003260" w:rsidRDefault="00730FD1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395" w:type="dxa"/>
          </w:tcPr>
          <w:p w14:paraId="47BF4ED8" w14:textId="2F0E60F8" w:rsidR="00730FD1" w:rsidRPr="002103AC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  <w:tc>
          <w:tcPr>
            <w:tcW w:w="2339" w:type="dxa"/>
          </w:tcPr>
          <w:p w14:paraId="11409893" w14:textId="77777777" w:rsidR="00730FD1" w:rsidRPr="009B4FAE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 1-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2A0CA7" w14:textId="77777777" w:rsidR="00730FD1" w:rsidRPr="009B4FAE" w:rsidRDefault="00730FD1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74B7417" w14:textId="77777777" w:rsidTr="008B3960">
        <w:tc>
          <w:tcPr>
            <w:tcW w:w="3685" w:type="dxa"/>
            <w:vMerge/>
          </w:tcPr>
          <w:p w14:paraId="5E91A71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4C3477E" w14:textId="48C28DEC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2339" w:type="dxa"/>
          </w:tcPr>
          <w:p w14:paraId="229A5A1B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7F9388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FB4E1D5" w14:textId="77777777" w:rsidTr="00D92B26">
        <w:trPr>
          <w:trHeight w:val="763"/>
        </w:trPr>
        <w:tc>
          <w:tcPr>
            <w:tcW w:w="3685" w:type="dxa"/>
            <w:vMerge/>
          </w:tcPr>
          <w:p w14:paraId="64B16C39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591A6B2" w14:textId="2A4E5830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  <w:tc>
          <w:tcPr>
            <w:tcW w:w="2339" w:type="dxa"/>
          </w:tcPr>
          <w:p w14:paraId="3FB4A1ED" w14:textId="77777777" w:rsidR="007419C7" w:rsidRPr="009B4FAE" w:rsidRDefault="007419C7" w:rsidP="002676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9486EF7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D5B140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2FDD4F1" w14:textId="5AF6F5A1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E4646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6EDF0295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C72F095" w14:textId="05838373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1054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084780B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FE17D6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E53E6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F9841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24E2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51CDE6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8D2E2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2F3C25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909083F" w14:textId="77777777" w:rsidTr="00C950F0">
        <w:tc>
          <w:tcPr>
            <w:tcW w:w="3018" w:type="dxa"/>
          </w:tcPr>
          <w:p w14:paraId="6D232BF5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95A5202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47A065" w14:textId="77777777" w:rsidTr="00C950F0">
        <w:tc>
          <w:tcPr>
            <w:tcW w:w="3018" w:type="dxa"/>
          </w:tcPr>
          <w:p w14:paraId="0A8E138F" w14:textId="77777777" w:rsidR="00D07107" w:rsidRPr="00003260" w:rsidRDefault="00D07107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0791110C" w14:textId="12191F45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</w:tr>
      <w:tr w:rsidR="00FB6084" w:rsidRPr="006459F1" w14:paraId="1E80CA1F" w14:textId="77777777" w:rsidTr="00C950F0">
        <w:trPr>
          <w:trHeight w:val="742"/>
        </w:trPr>
        <w:tc>
          <w:tcPr>
            <w:tcW w:w="10597" w:type="dxa"/>
            <w:gridSpan w:val="2"/>
          </w:tcPr>
          <w:p w14:paraId="4DE134E2" w14:textId="77777777" w:rsidR="0026763B" w:rsidRPr="0026763B" w:rsidRDefault="0026763B" w:rsidP="0026763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53B6950C" w14:textId="77777777" w:rsidR="00FB6084" w:rsidRPr="003A450F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</w:p>
        </w:tc>
      </w:tr>
    </w:tbl>
    <w:p w14:paraId="4DD6DC28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6C8BCA7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DFA2F8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1FD43B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1C049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8FD159D" w14:textId="77777777" w:rsidTr="00E17522">
        <w:tc>
          <w:tcPr>
            <w:tcW w:w="2910" w:type="dxa"/>
          </w:tcPr>
          <w:p w14:paraId="29E8324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4BDC999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A45A18" w14:textId="77777777" w:rsidTr="00E17522">
        <w:tc>
          <w:tcPr>
            <w:tcW w:w="2910" w:type="dxa"/>
          </w:tcPr>
          <w:p w14:paraId="5033071E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0A4F6FE" w14:textId="0473A475" w:rsidR="00D07107" w:rsidRPr="002103AC" w:rsidRDefault="00D07107" w:rsidP="00D071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2103AC" w:rsidRPr="006459F1" w14:paraId="57FAC825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3321332B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lastRenderedPageBreak/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1. Разработать структуру потенциальных угроз применительно к выбранному объекту транспортной инфраструктуры или транспортному средству. </w:t>
            </w:r>
          </w:p>
          <w:p w14:paraId="1BB4DA68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2. Выполнить оценку уязвимости применительно к выбранному объекту транспортной инфраструктуры или транспортному средству.</w:t>
            </w:r>
          </w:p>
          <w:p w14:paraId="042B7CD6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3.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  <w:p w14:paraId="1360C1F0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4. Рассчитать эффективность средств физической защиты на объектах транспортной инфраструктуры. </w:t>
            </w:r>
          </w:p>
          <w:p w14:paraId="01FCBD67" w14:textId="77777777" w:rsidR="00010126" w:rsidRPr="0026763B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5. Разработать техническое обеспечение транспортной безопасности на объекте транспортной инфраструктуры или транспортном средстве.</w:t>
            </w:r>
          </w:p>
        </w:tc>
      </w:tr>
      <w:tr w:rsidR="00D07107" w:rsidRPr="006459F1" w14:paraId="25A7ED3C" w14:textId="77777777" w:rsidTr="008B4342">
        <w:trPr>
          <w:trHeight w:val="478"/>
        </w:trPr>
        <w:tc>
          <w:tcPr>
            <w:tcW w:w="2910" w:type="dxa"/>
          </w:tcPr>
          <w:p w14:paraId="4ADD2855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21611D26" w14:textId="63C69826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</w:tr>
      <w:tr w:rsidR="008B4342" w:rsidRPr="006459F1" w14:paraId="54637C63" w14:textId="77777777" w:rsidTr="00C950F0">
        <w:trPr>
          <w:trHeight w:val="743"/>
        </w:trPr>
        <w:tc>
          <w:tcPr>
            <w:tcW w:w="10632" w:type="dxa"/>
            <w:gridSpan w:val="2"/>
          </w:tcPr>
          <w:p w14:paraId="3644D3A4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6.</w:t>
            </w:r>
            <w:r w:rsidRPr="002676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97800F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категорирование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8C02B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8.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Разработать конфигурацию и границы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1085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8C4F8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оснащения </w:t>
            </w:r>
            <w:proofErr w:type="spellStart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интересах транспортной безопасности.</w:t>
            </w:r>
          </w:p>
          <w:p w14:paraId="3B194B1D" w14:textId="77777777" w:rsidR="00010126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7A7CE8A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AB3F2D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3A38049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7D2951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A6D6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1. Уровни безопасности объектов транспортной инфраструктуры и транспортных средств и о порядке их объявления (установления).</w:t>
      </w:r>
    </w:p>
    <w:p w14:paraId="4971715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2. Структура управления обеспечением транспортной безопасности в Российской Федерации.</w:t>
      </w:r>
    </w:p>
    <w:p w14:paraId="201565F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6FF6061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4. Порядок проведения оценки уязвимости объектов транспортной инфраструктуры и транспортных средств.</w:t>
      </w:r>
    </w:p>
    <w:p w14:paraId="4C541A7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5. Критические элементы объектов транспортной инфраструктуры и транспортных средств. Определение критических элементов.</w:t>
      </w:r>
    </w:p>
    <w:p w14:paraId="5187073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6. 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</w:p>
    <w:p w14:paraId="442BA7B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7. Технологический и перевозочный сектор зоны транспортной безопасности. Определение границ секторов зоны транспортной безопасности.</w:t>
      </w:r>
    </w:p>
    <w:p w14:paraId="59CEB555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8. Порядок определения наиболее вероятного сценария акта незаконного вмешательства.</w:t>
      </w:r>
    </w:p>
    <w:p w14:paraId="6A0F562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9. Модель нарушителя. Использование модели нарушителя при оценке уязвимости объектов транспортной инфраструктуры и транспортных средств.</w:t>
      </w:r>
    </w:p>
    <w:p w14:paraId="6968A23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10. Формы ОТИ на различные объекты транспортной инфраструктуры и транспортных средств. Порядок и правила заполнения форм ОТИ.</w:t>
      </w:r>
    </w:p>
    <w:p w14:paraId="6E2494A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11. Методика оценки системы мер обеспечения транспортной безопасности на объектах транспортной инфраструктуры и транспортных средствах.</w:t>
      </w:r>
    </w:p>
    <w:p w14:paraId="0C671D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12. Порядок получения субъектами транспортной инфраструктуры и перевозчиками информации по вопросам обеспечения транспортной безопасности.</w:t>
      </w:r>
    </w:p>
    <w:p w14:paraId="6AF4493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13. 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средствах.</w:t>
      </w:r>
    </w:p>
    <w:p w14:paraId="38AAAD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14. Обеспечение ограничения доступа к результатам оценки уязвимости.</w:t>
      </w:r>
    </w:p>
    <w:p w14:paraId="06C2C00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15. Порядок согласования и утверждения результатов оценки уязвимости. Сроки проведения, согласования и утверждения результатов оценки уязвимости.</w:t>
      </w:r>
    </w:p>
    <w:p w14:paraId="784D080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16.</w:t>
      </w:r>
      <w:r w:rsidRPr="00D07107">
        <w:rPr>
          <w:rFonts w:ascii="Times New Roman" w:hAnsi="Times New Roman"/>
          <w:sz w:val="24"/>
          <w:szCs w:val="24"/>
        </w:rPr>
        <w:tab/>
        <w:t>Специализированные организации. Правила аккредитации юридических лиц для проведения оценки уязвимости</w:t>
      </w:r>
    </w:p>
    <w:p w14:paraId="3E3B00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объектов транспортной инфраструктуры и транспортных средств.</w:t>
      </w:r>
    </w:p>
    <w:p w14:paraId="789086E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17. Перечень работ, непосредственно связанных с обеспечением транспортной безопасности.</w:t>
      </w:r>
    </w:p>
    <w:p w14:paraId="5B94EE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18. Порядок разработки планов обеспечения транспортной безопасности объектов транспортной инфраструктуры и транспортных средств.</w:t>
      </w:r>
    </w:p>
    <w:p w14:paraId="7B9F59E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19. 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безопасности.</w:t>
      </w:r>
    </w:p>
    <w:p w14:paraId="2B4908A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20. Сроки разработки, утверждения и реализации Планов обеспечения транспортной безопасности.</w:t>
      </w:r>
    </w:p>
    <w:p w14:paraId="2BDCB8F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21. Ограничение по допуску к работам связанных с обеспечением транспортной безопасности.</w:t>
      </w:r>
    </w:p>
    <w:p w14:paraId="4DB0C99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22. Требования к подразделениям транспортной безопасности.</w:t>
      </w:r>
    </w:p>
    <w:p w14:paraId="1231F1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23. 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безопасности.</w:t>
      </w:r>
    </w:p>
    <w:p w14:paraId="20FE575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24. Требования к проведению учений по транспортной безопасности к субъектам транспортной инфраструктуры.</w:t>
      </w:r>
    </w:p>
    <w:p w14:paraId="58687D97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25. Требования к порядку информирования и изменению конструктивных и технических элементов, технологических процессов.</w:t>
      </w:r>
    </w:p>
    <w:p w14:paraId="3BA6E86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26. Требования к постам обеспечения транспортной безопасности.</w:t>
      </w:r>
    </w:p>
    <w:p w14:paraId="0D2F0D3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27. Требования к контрольно-пропускным пунктам (постам).</w:t>
      </w:r>
    </w:p>
    <w:p w14:paraId="6119CCB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28. Требования по обеспечению транспортной безопасности. Требования к объектам первой категории.</w:t>
      </w:r>
    </w:p>
    <w:p w14:paraId="35D07AD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29. Категория по транспортной безопасности. Порядок присвоения категории по транспортной безопасности. Количество категорий. </w:t>
      </w:r>
    </w:p>
    <w:p w14:paraId="1A05D14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 безопасности.</w:t>
      </w:r>
    </w:p>
    <w:p w14:paraId="6C39EF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 безопасности.</w:t>
      </w:r>
    </w:p>
    <w:p w14:paraId="05B52E5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 безопасности.</w:t>
      </w:r>
    </w:p>
    <w:p w14:paraId="12C0572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33. Требования по обеспечению транспортной безопасности. Требования к объектам второй категории.</w:t>
      </w:r>
    </w:p>
    <w:p w14:paraId="77DCB4A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 безопасности.</w:t>
      </w:r>
    </w:p>
    <w:p w14:paraId="690A84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 безопасности.</w:t>
      </w:r>
    </w:p>
    <w:p w14:paraId="538B8C4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 безопасности.</w:t>
      </w:r>
    </w:p>
    <w:p w14:paraId="2B9274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37. Требования по обеспечению транспортной безопасности. Требования к объектам третьей категории.</w:t>
      </w:r>
    </w:p>
    <w:p w14:paraId="2C9CE4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 безопасности.</w:t>
      </w:r>
    </w:p>
    <w:p w14:paraId="19F87BA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 безопасности.</w:t>
      </w:r>
    </w:p>
    <w:p w14:paraId="6CAD1A6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 безопасности.</w:t>
      </w:r>
    </w:p>
    <w:p w14:paraId="47DB90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41. Требования по обеспечению транспортной безопасности. Требования к объектам четвертой категории.</w:t>
      </w:r>
    </w:p>
    <w:p w14:paraId="4D35153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42. Требования по обеспечению транспортной безопасности. Требования к объектам четвертой категории при первом уровне безопасности.</w:t>
      </w:r>
    </w:p>
    <w:p w14:paraId="087C7112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</w:p>
    <w:p w14:paraId="290A83F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уровне безопасности.</w:t>
      </w:r>
    </w:p>
    <w:p w14:paraId="1374D4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44. Требования по обеспечению транспортной безопасности. Требования к объектам четвертой категории при третьем уровне безопасности.</w:t>
      </w:r>
    </w:p>
    <w:p w14:paraId="04184A4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45. Цели и задачи обеспечения транспортной безопасности.</w:t>
      </w:r>
    </w:p>
    <w:p w14:paraId="32E7688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46. Осуществление контроля и надзора в области обеспечения транспортной безопасности</w:t>
      </w:r>
    </w:p>
    <w:p w14:paraId="72A0F2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47. Права и обязанности субъектов транспортной инфраструктуры и перевозчиков в области обеспечения транспортной безопасности.</w:t>
      </w:r>
    </w:p>
    <w:p w14:paraId="237E709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48. Информационное, материально-техническое и научно-техническое обеспечение транспортной безопасности.</w:t>
      </w:r>
    </w:p>
    <w:p w14:paraId="44B126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49. Категорирование объектов транспортной инфраструктуры и транспортных средств.</w:t>
      </w:r>
    </w:p>
    <w:p w14:paraId="5B2081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50. Уровни безопасности объектов транспортной инфраструктуры и транспортных средств.</w:t>
      </w:r>
    </w:p>
    <w:p w14:paraId="090F584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51. Источники повышенной опасности на транспорте.</w:t>
      </w:r>
    </w:p>
    <w:p w14:paraId="2CB9611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52. Планирование  и  реализация  мер  по  обеспечению  транспортной  безопасности  объектов  транспортной</w:t>
      </w:r>
    </w:p>
    <w:p w14:paraId="5ECDD6D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инфраструктуры и транспортных средств.</w:t>
      </w:r>
    </w:p>
    <w:p w14:paraId="19B8C8A2" w14:textId="77777777" w:rsidR="001A15DE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53. Характеристика и оценка химически опасных, радиационно-опасных, взрывоопасных чрезвычайных ситуаций</w:t>
      </w:r>
    </w:p>
    <w:p w14:paraId="60F5BB5A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2156FE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132C4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97AA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869EA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81F7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F7A9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E3AA70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B263A7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49DC44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3803B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7D374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3BF89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1159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9D07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D3633B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69AD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832A53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847DFB2" w14:textId="77777777" w:rsidR="00CE4646" w:rsidRDefault="00CE4646" w:rsidP="00CE4646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285D9857" w14:textId="77777777" w:rsidR="00CE4646" w:rsidRPr="005A00CB" w:rsidRDefault="00CE4646" w:rsidP="00CE4646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9AA11EE" w14:textId="77777777" w:rsidR="00CE4646" w:rsidRPr="00DE3BCD" w:rsidRDefault="00CE4646" w:rsidP="00CE464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DE3BCD"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 w:rsidRPr="00DE3BCD">
        <w:rPr>
          <w:rFonts w:ascii="Times New Roman" w:hAnsi="Times New Roman"/>
          <w:color w:val="000000"/>
          <w:sz w:val="24"/>
          <w:szCs w:val="24"/>
        </w:rPr>
        <w:t xml:space="preserve"> – 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7C7EA682" w14:textId="77777777" w:rsidR="00CE4646" w:rsidRDefault="00CE4646" w:rsidP="00CE464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DE3BCD">
        <w:rPr>
          <w:rFonts w:ascii="Times New Roman" w:hAnsi="Times New Roman"/>
          <w:b/>
          <w:color w:val="000000"/>
          <w:sz w:val="24"/>
          <w:szCs w:val="24"/>
        </w:rPr>
        <w:t>«Не зачтено»</w:t>
      </w:r>
      <w:r w:rsidRPr="00DE3BCD">
        <w:rPr>
          <w:rFonts w:ascii="Times New Roman" w:hAnsi="Times New Roman"/>
          <w:color w:val="000000"/>
          <w:sz w:val="24"/>
          <w:szCs w:val="24"/>
        </w:rPr>
        <w:t xml:space="preserve"> 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0622F501" w14:textId="77777777" w:rsidR="0026763B" w:rsidRPr="009E1016" w:rsidRDefault="0026763B" w:rsidP="002676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Виды ошибок: </w:t>
      </w:r>
    </w:p>
    <w:p w14:paraId="061DD2C0" w14:textId="77777777" w:rsidR="0026763B" w:rsidRPr="009E1016" w:rsidRDefault="0026763B" w:rsidP="002676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2AC9BF" w14:textId="77777777" w:rsidR="0026763B" w:rsidRPr="009E1016" w:rsidRDefault="0026763B" w:rsidP="002676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18A6E7E" w14:textId="77777777" w:rsidR="0026763B" w:rsidRPr="009E1016" w:rsidRDefault="0026763B" w:rsidP="002676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6BDA3E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4459D6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DB33827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F7E069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18D1155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546C8" w14:textId="77777777" w:rsidR="00D77C85" w:rsidRDefault="00D77C85" w:rsidP="00EE3C25">
      <w:pPr>
        <w:spacing w:after="0" w:line="240" w:lineRule="auto"/>
      </w:pPr>
      <w:r>
        <w:separator/>
      </w:r>
    </w:p>
  </w:endnote>
  <w:endnote w:type="continuationSeparator" w:id="0">
    <w:p w14:paraId="2BC7EC10" w14:textId="77777777" w:rsidR="00D77C85" w:rsidRDefault="00D77C85" w:rsidP="00EE3C25">
      <w:pPr>
        <w:spacing w:after="0" w:line="240" w:lineRule="auto"/>
      </w:pPr>
      <w:r>
        <w:continuationSeparator/>
      </w:r>
    </w:p>
  </w:endnote>
  <w:endnote w:type="continuationNotice" w:id="1">
    <w:p w14:paraId="3DFC4156" w14:textId="77777777" w:rsidR="00D77C85" w:rsidRDefault="00D77C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E7B45" w14:textId="77777777" w:rsidR="00D77C85" w:rsidRDefault="00D77C85" w:rsidP="00EE3C25">
      <w:pPr>
        <w:spacing w:after="0" w:line="240" w:lineRule="auto"/>
      </w:pPr>
      <w:r>
        <w:separator/>
      </w:r>
    </w:p>
  </w:footnote>
  <w:footnote w:type="continuationSeparator" w:id="0">
    <w:p w14:paraId="2378B501" w14:textId="77777777" w:rsidR="00D77C85" w:rsidRDefault="00D77C85" w:rsidP="00EE3C25">
      <w:pPr>
        <w:spacing w:after="0" w:line="240" w:lineRule="auto"/>
      </w:pPr>
      <w:r>
        <w:continuationSeparator/>
      </w:r>
    </w:p>
  </w:footnote>
  <w:footnote w:type="continuationNotice" w:id="1">
    <w:p w14:paraId="5A2CF380" w14:textId="77777777" w:rsidR="00D77C85" w:rsidRDefault="00D77C85">
      <w:pPr>
        <w:spacing w:after="0" w:line="240" w:lineRule="auto"/>
      </w:pPr>
    </w:p>
  </w:footnote>
  <w:footnote w:id="2">
    <w:p w14:paraId="01C07DCF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25FC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02D9"/>
    <w:rsid w:val="001D1DB8"/>
    <w:rsid w:val="001D6E64"/>
    <w:rsid w:val="001E037F"/>
    <w:rsid w:val="001E23E3"/>
    <w:rsid w:val="001E2846"/>
    <w:rsid w:val="001E5A80"/>
    <w:rsid w:val="001E7A5D"/>
    <w:rsid w:val="001E7EA4"/>
    <w:rsid w:val="001F0C39"/>
    <w:rsid w:val="00203464"/>
    <w:rsid w:val="002078E6"/>
    <w:rsid w:val="002103AC"/>
    <w:rsid w:val="0021054A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763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41F5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2B8E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0FD1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BD1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7D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D76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2489D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4646"/>
    <w:rsid w:val="00CE7718"/>
    <w:rsid w:val="00CF0A07"/>
    <w:rsid w:val="00CF10C8"/>
    <w:rsid w:val="00CF18BD"/>
    <w:rsid w:val="00CF1A5A"/>
    <w:rsid w:val="00D0594B"/>
    <w:rsid w:val="00D070B3"/>
    <w:rsid w:val="00D07107"/>
    <w:rsid w:val="00D07748"/>
    <w:rsid w:val="00D15C38"/>
    <w:rsid w:val="00D27EB0"/>
    <w:rsid w:val="00D435AD"/>
    <w:rsid w:val="00D450B4"/>
    <w:rsid w:val="00D54F2E"/>
    <w:rsid w:val="00D61D30"/>
    <w:rsid w:val="00D739D8"/>
    <w:rsid w:val="00D77C85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A2FE7"/>
    <w:rsid w:val="00FB1A61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699E"/>
  <w15:docId w15:val="{CC43C490-C080-41AD-B72F-6CE54098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8385423d-b4de-4a59-ba0f-a248173525a0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CEC84AD-C9BA-4356-A960-2C7796B8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</cp:revision>
  <cp:lastPrinted>2026-06-22T13:42:00Z</cp:lastPrinted>
  <dcterms:created xsi:type="dcterms:W3CDTF">2021-04-12T05:22:00Z</dcterms:created>
  <dcterms:modified xsi:type="dcterms:W3CDTF">2026-06-22T13:42:00Z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